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x04fip39y5g5" w:id="0"/>
      <w:bookmarkEnd w:id="0"/>
      <w:r w:rsidDel="00000000" w:rsidR="00000000" w:rsidRPr="00000000">
        <w:rPr>
          <w:rtl w:val="0"/>
        </w:rPr>
        <w:t xml:space="preserve">Webinar 2: Perspectives on Technology Impact Assessment (TIA): From Geopolitics to Quantum Sensing: A webinar with Pranay Kotasthane and Greg Austin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webinar, hosted by Glenn Withers, explored global perspectives on technology impact assessment (TIA), focusing on high-tech geopolitics and quantum sensing. The webinar is part of the AICCTP project titled “Australia India Joint Impact Assessment of Critical Technologies for Peace and Stability”. The session featured presentations by Pranay Kostasthane from the Takshashila Institution and Greg Austin from the Social Cyber Institute and the University of Technology, Sydney.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2"/>
        <w:rPr/>
      </w:pPr>
      <w:bookmarkStart w:colFirst="0" w:colLast="0" w:name="_y1f02t1zocwn" w:id="1"/>
      <w:bookmarkEnd w:id="1"/>
      <w:r w:rsidDel="00000000" w:rsidR="00000000" w:rsidRPr="00000000">
        <w:rPr>
          <w:rtl w:val="0"/>
        </w:rPr>
        <w:t xml:space="preserve">Presentation 1: High-Tech Geopolitics and Technology Assessment by Pranay Kotasthane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Pranay discussed how geopolitical trends shape technology impact assessments, focusing on their implications for national power and international relations.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Geopolitical Narratives:</w:t>
      </w:r>
    </w:p>
    <w:p w:rsidR="00000000" w:rsidDel="00000000" w:rsidP="00000000" w:rsidRDefault="00000000" w:rsidRPr="00000000" w14:paraId="0000000B">
      <w:pPr>
        <w:numPr>
          <w:ilvl w:val="0"/>
          <w:numId w:val="7"/>
        </w:numPr>
        <w:ind w:left="720" w:hanging="360"/>
        <w:rPr>
          <w:u w:val="none"/>
        </w:rPr>
      </w:pPr>
      <w:r w:rsidDel="00000000" w:rsidR="00000000" w:rsidRPr="00000000">
        <w:rPr>
          <w:rtl w:val="0"/>
        </w:rPr>
        <w:t xml:space="preserve">Narratives that link technology and national power are growing more assertive. Technology is increasingly viewed as both a means and an end in geopolitical competition.  </w:t>
      </w:r>
    </w:p>
    <w:p w:rsidR="00000000" w:rsidDel="00000000" w:rsidP="00000000" w:rsidRDefault="00000000" w:rsidRPr="00000000" w14:paraId="0000000C">
      <w:pPr>
        <w:numPr>
          <w:ilvl w:val="0"/>
          <w:numId w:val="7"/>
        </w:numPr>
        <w:ind w:left="720" w:hanging="360"/>
        <w:rPr>
          <w:u w:val="none"/>
        </w:rPr>
      </w:pPr>
      <w:r w:rsidDel="00000000" w:rsidR="00000000" w:rsidRPr="00000000">
        <w:rPr>
          <w:rtl w:val="0"/>
        </w:rPr>
        <w:t xml:space="preserve">Anticipating widening gaps with rivals, nations strive to enhance national power through advances in high-tech domains.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Seven Trends in High-Tech Geopolitics:</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Trade wars are likely to be tech competitions at their core.</w:t>
      </w:r>
      <w:r w:rsidDel="00000000" w:rsidR="00000000" w:rsidRPr="00000000">
        <w:rPr>
          <w:rtl w:val="0"/>
        </w:rPr>
        <w:t xml:space="preserve"> Decoupling efforts can be in areas of materials, machines, humans or values with a focus on high-tech domains.  </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Nations pursue varying visions of technology sovereignty, including autarky, base-level capability, long-term R&amp;D policies, or asymmetric deterrents.  </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Aggressive competition may lead to unexpected non-linear breakthroughs.  </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Increasing collaboration and alignment between governments and private tech players is likely.  </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Selective international cooperation will become the norm subject to geopolitical considerations. Examples include iCET, TRUST, Quad, and AUKUS.</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End consumers will likely bear the high financial burden of tech decoupling.  </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Differentiating between dependence and vulnerability is crucial for effective export controls. For example, Gallium and Germanium export controls target a dependency, whereas chip export controls target a vulnerability.</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A Framework for TIA Instruments:</w:t>
      </w:r>
    </w:p>
    <w:p w:rsidR="00000000" w:rsidDel="00000000" w:rsidP="00000000" w:rsidRDefault="00000000" w:rsidRPr="00000000" w14:paraId="00000018">
      <w:pPr>
        <w:numPr>
          <w:ilvl w:val="0"/>
          <w:numId w:val="3"/>
        </w:numPr>
        <w:ind w:left="720" w:hanging="360"/>
        <w:rPr>
          <w:u w:val="none"/>
        </w:rPr>
      </w:pPr>
      <w:r w:rsidDel="00000000" w:rsidR="00000000" w:rsidRPr="00000000">
        <w:rPr>
          <w:rtl w:val="0"/>
        </w:rPr>
        <w:t xml:space="preserve">Strategic objectives of denial, outpacing adversaries or removing bottlenecks will likely be met with policy instruments such as sanctions, export controls, industrial espionage, partnerships, or open-source promotion. However, each of these has underrated repercussions.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rflq8uvh3mj1" w:id="2"/>
      <w:bookmarkEnd w:id="2"/>
      <w:r w:rsidDel="00000000" w:rsidR="00000000" w:rsidRPr="00000000">
        <w:rPr>
          <w:rtl w:val="0"/>
        </w:rPr>
        <w:t xml:space="preserve">Presentation 2: Quantum Sensing and Technology Impact Assessment by Greg Austin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Greg examined methodologies for assessing quantum sensing technologies, drawing insights from his study comparing U.S. and Chinese capabilities in this domain.</w:t>
      </w:r>
    </w:p>
    <w:p w:rsidR="00000000" w:rsidDel="00000000" w:rsidP="00000000" w:rsidRDefault="00000000" w:rsidRPr="00000000" w14:paraId="0000001D">
      <w:pPr>
        <w:rPr/>
      </w:pPr>
      <w:r w:rsidDel="00000000" w:rsidR="00000000" w:rsidRPr="00000000">
        <w:rPr>
          <w:rtl w:val="0"/>
        </w:rPr>
        <w:t xml:space="preserve"> </w:t>
      </w:r>
    </w:p>
    <w:p w:rsidR="00000000" w:rsidDel="00000000" w:rsidP="00000000" w:rsidRDefault="00000000" w:rsidRPr="00000000" w14:paraId="0000001E">
      <w:pPr>
        <w:rPr>
          <w:b w:val="1"/>
        </w:rPr>
      </w:pPr>
      <w:r w:rsidDel="00000000" w:rsidR="00000000" w:rsidRPr="00000000">
        <w:rPr>
          <w:b w:val="1"/>
          <w:rtl w:val="0"/>
        </w:rPr>
        <w:t xml:space="preserve">Nature of TIA</w:t>
      </w:r>
    </w:p>
    <w:p w:rsidR="00000000" w:rsidDel="00000000" w:rsidP="00000000" w:rsidRDefault="00000000" w:rsidRPr="00000000" w14:paraId="0000001F">
      <w:pPr>
        <w:numPr>
          <w:ilvl w:val="0"/>
          <w:numId w:val="9"/>
        </w:numPr>
        <w:ind w:left="720" w:hanging="360"/>
        <w:rPr>
          <w:u w:val="none"/>
        </w:rPr>
      </w:pPr>
      <w:r w:rsidDel="00000000" w:rsidR="00000000" w:rsidRPr="00000000">
        <w:rPr>
          <w:rtl w:val="0"/>
        </w:rPr>
        <w:t xml:space="preserve">TIAs are often politicised and bureaucratised rather than purely scientific or objective. Examples include climate change assessments (IPCC) investigating in large part the impact of fossil fuel usage on the global environment and security evaluations of 5G technologies.</w:t>
      </w:r>
    </w:p>
    <w:p w:rsidR="00000000" w:rsidDel="00000000" w:rsidP="00000000" w:rsidRDefault="00000000" w:rsidRPr="00000000" w14:paraId="00000020">
      <w:pPr>
        <w:numPr>
          <w:ilvl w:val="0"/>
          <w:numId w:val="9"/>
        </w:numPr>
        <w:ind w:left="720" w:hanging="360"/>
        <w:rPr>
          <w:u w:val="none"/>
        </w:rPr>
      </w:pPr>
      <w:r w:rsidDel="00000000" w:rsidR="00000000" w:rsidRPr="00000000">
        <w:rPr>
          <w:rtl w:val="0"/>
        </w:rPr>
        <w:t xml:space="preserve">The best single reference point for TIA methodology involving international security may be Schmid, Jon, Chad J. R. Ohlandt, and Shawn Cochran, Net Technical Assessment: A Methodology for Assessing Military Technology Competition. Santa Monica, CA: RAND Corporation, 2024. https://www.rand.org/pubs/research_reports/RRA1350-1.html. Also available in print form.</w:t>
      </w:r>
    </w:p>
    <w:p w:rsidR="00000000" w:rsidDel="00000000" w:rsidP="00000000" w:rsidRDefault="00000000" w:rsidRPr="00000000" w14:paraId="00000021">
      <w:pPr>
        <w:numPr>
          <w:ilvl w:val="0"/>
          <w:numId w:val="9"/>
        </w:numPr>
        <w:ind w:left="720" w:hanging="360"/>
        <w:rPr>
          <w:u w:val="none"/>
        </w:rPr>
      </w:pPr>
      <w:r w:rsidDel="00000000" w:rsidR="00000000" w:rsidRPr="00000000">
        <w:rPr>
          <w:rtl w:val="0"/>
        </w:rPr>
        <w:t xml:space="preserve">Greg warned that although a very fashionable form of technology assessment is that of bibliometric assessments, they should be in their proper place as a small part of a much, much bigger canvas. </w:t>
      </w:r>
    </w:p>
    <w:p w:rsidR="00000000" w:rsidDel="00000000" w:rsidP="00000000" w:rsidRDefault="00000000" w:rsidRPr="00000000" w14:paraId="00000022">
      <w:pPr>
        <w:rPr>
          <w:b w:val="1"/>
        </w:rPr>
      </w:pPr>
      <w:r w:rsidDel="00000000" w:rsidR="00000000" w:rsidRPr="00000000">
        <w:rPr>
          <w:b w:val="1"/>
          <w:rtl w:val="0"/>
        </w:rPr>
        <w:t xml:space="preserve">Findings from Quantum Sensing Study (IISS Report):</w:t>
      </w:r>
    </w:p>
    <w:p w:rsidR="00000000" w:rsidDel="00000000" w:rsidP="00000000" w:rsidRDefault="00000000" w:rsidRPr="00000000" w14:paraId="00000023">
      <w:pPr>
        <w:numPr>
          <w:ilvl w:val="0"/>
          <w:numId w:val="5"/>
        </w:numPr>
        <w:ind w:left="720" w:hanging="360"/>
        <w:rPr>
          <w:u w:val="none"/>
        </w:rPr>
      </w:pPr>
      <w:r w:rsidDel="00000000" w:rsidR="00000000" w:rsidRPr="00000000">
        <w:rPr>
          <w:rtl w:val="0"/>
        </w:rPr>
        <w:t xml:space="preserve">The U.S. is better positioned than China to achieve breakthroughs in quantum sensing over the next decade due to superior governance, innovation systems, education systems, and industrial output.  </w:t>
      </w:r>
    </w:p>
    <w:p w:rsidR="00000000" w:rsidDel="00000000" w:rsidP="00000000" w:rsidRDefault="00000000" w:rsidRPr="00000000" w14:paraId="00000024">
      <w:pPr>
        <w:numPr>
          <w:ilvl w:val="0"/>
          <w:numId w:val="5"/>
        </w:numPr>
        <w:ind w:left="720" w:hanging="360"/>
        <w:rPr>
          <w:u w:val="none"/>
        </w:rPr>
      </w:pPr>
      <w:r w:rsidDel="00000000" w:rsidR="00000000" w:rsidRPr="00000000">
        <w:rPr>
          <w:rtl w:val="0"/>
        </w:rPr>
        <w:t xml:space="preserve">Bibliometric studies alone are insufficient; granular analysis of subfields (e.g., quantum radar vs. nanostructures) is essential.</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rtl w:val="0"/>
        </w:rPr>
        <w:t xml:space="preserve">Lessons from the IISS study and Rand studies</w:t>
      </w:r>
    </w:p>
    <w:p w:rsidR="00000000" w:rsidDel="00000000" w:rsidP="00000000" w:rsidRDefault="00000000" w:rsidRPr="00000000" w14:paraId="00000027">
      <w:pPr>
        <w:numPr>
          <w:ilvl w:val="0"/>
          <w:numId w:val="6"/>
        </w:numPr>
        <w:spacing w:after="0" w:afterAutospacing="0" w:before="240" w:lineRule="auto"/>
        <w:ind w:left="720" w:hanging="360"/>
      </w:pPr>
      <w:r w:rsidDel="00000000" w:rsidR="00000000" w:rsidRPr="00000000">
        <w:rPr>
          <w:rtl w:val="0"/>
        </w:rPr>
        <w:t xml:space="preserve">Granularity is absolutely fundamental. Depth, breadth, looking at international influences and questioning perspectives on the way in which a listed technology is actually critical. At the end of the day, a good technology assessment or any technology impact assessment is probably not going to be worth the paper it's put on, or the process is not going to be worth undertaking unless those involved referred to hundreds of indicators, hundreds of data points, and assessments of key ecosystems shaping those outcomes.</w:t>
      </w:r>
    </w:p>
    <w:p w:rsidR="00000000" w:rsidDel="00000000" w:rsidP="00000000" w:rsidRDefault="00000000" w:rsidRPr="00000000" w14:paraId="00000028">
      <w:pPr>
        <w:numPr>
          <w:ilvl w:val="0"/>
          <w:numId w:val="6"/>
        </w:numPr>
        <w:spacing w:after="0" w:afterAutospacing="0" w:before="0" w:beforeAutospacing="0" w:lineRule="auto"/>
        <w:ind w:left="720" w:hanging="360"/>
      </w:pPr>
      <w:r w:rsidDel="00000000" w:rsidR="00000000" w:rsidRPr="00000000">
        <w:rPr>
          <w:rtl w:val="0"/>
        </w:rPr>
        <w:t xml:space="preserve">A 2024 RAND Corporation study identified three points of focus.</w:t>
      </w:r>
    </w:p>
    <w:p w:rsidR="00000000" w:rsidDel="00000000" w:rsidP="00000000" w:rsidRDefault="00000000" w:rsidRPr="00000000" w14:paraId="00000029">
      <w:pPr>
        <w:numPr>
          <w:ilvl w:val="1"/>
          <w:numId w:val="6"/>
        </w:numPr>
        <w:spacing w:after="0" w:afterAutospacing="0" w:before="0" w:beforeAutospacing="0" w:lineRule="auto"/>
        <w:ind w:left="1440" w:hanging="360"/>
      </w:pPr>
      <w:r w:rsidDel="00000000" w:rsidR="00000000" w:rsidRPr="00000000">
        <w:rPr>
          <w:rtl w:val="0"/>
        </w:rPr>
        <w:t xml:space="preserve">The first one is the one that everybody does. Let's just look at the state of R&amp;D, what's the industrial system like in one country, and maybe compare those things with what another country looks like in the same field.</w:t>
      </w:r>
    </w:p>
    <w:p w:rsidR="00000000" w:rsidDel="00000000" w:rsidP="00000000" w:rsidRDefault="00000000" w:rsidRPr="00000000" w14:paraId="0000002A">
      <w:pPr>
        <w:numPr>
          <w:ilvl w:val="1"/>
          <w:numId w:val="6"/>
        </w:numPr>
        <w:spacing w:after="0" w:afterAutospacing="0" w:before="0" w:beforeAutospacing="0" w:lineRule="auto"/>
        <w:ind w:left="1440" w:hanging="360"/>
      </w:pPr>
      <w:r w:rsidDel="00000000" w:rsidR="00000000" w:rsidRPr="00000000">
        <w:rPr>
          <w:rtl w:val="0"/>
        </w:rPr>
        <w:t xml:space="preserve">Their second point goes much deeper and suggests an important exploration of the technology's military operational implications. However, this is almost never undertaken or discussed in public iterations of a government-sourced technology impact assessment.</w:t>
      </w:r>
    </w:p>
    <w:p w:rsidR="00000000" w:rsidDel="00000000" w:rsidP="00000000" w:rsidRDefault="00000000" w:rsidRPr="00000000" w14:paraId="0000002B">
      <w:pPr>
        <w:numPr>
          <w:ilvl w:val="1"/>
          <w:numId w:val="6"/>
        </w:numPr>
        <w:spacing w:after="0" w:afterAutospacing="0" w:before="0" w:beforeAutospacing="0" w:lineRule="auto"/>
        <w:ind w:left="1440" w:hanging="360"/>
      </w:pPr>
      <w:r w:rsidDel="00000000" w:rsidR="00000000" w:rsidRPr="00000000">
        <w:rPr>
          <w:rtl w:val="0"/>
        </w:rPr>
        <w:t xml:space="preserve">The third point in this RAND paper, backed up by the authors' work on actual case studies, is the need for technology impact assessments to consider the global operational environment of these technologies. In the military study, that means understanding what sort of countermeasures your adversary can take.</w:t>
      </w:r>
    </w:p>
    <w:p w:rsidR="00000000" w:rsidDel="00000000" w:rsidP="00000000" w:rsidRDefault="00000000" w:rsidRPr="00000000" w14:paraId="0000002C">
      <w:pPr>
        <w:numPr>
          <w:ilvl w:val="0"/>
          <w:numId w:val="6"/>
        </w:numPr>
        <w:ind w:left="720" w:hanging="360"/>
        <w:rPr>
          <w:u w:val="none"/>
        </w:rPr>
      </w:pPr>
      <w:r w:rsidDel="00000000" w:rsidR="00000000" w:rsidRPr="00000000">
        <w:rPr>
          <w:sz w:val="24"/>
          <w:szCs w:val="24"/>
          <w:rtl w:val="0"/>
        </w:rPr>
        <w:t xml:space="preserve">Greg presented a slide that is useful to begin to think about how good these technology assessments are that we're looking at in the current political climate. It compared three levels of quality: starting at the bottom, we have many basic technology assessments. We can go up the scale from basic to intermediate to advanced, looking at the type of studies that are undertaken, the depth, the specialisations that are involved, whether the study is sort of somehow nation -bound or there's a global view. (To see the slide, go to the Austin Slide Set on the</w:t>
      </w:r>
      <w:hyperlink r:id="rId6">
        <w:r w:rsidDel="00000000" w:rsidR="00000000" w:rsidRPr="00000000">
          <w:rPr>
            <w:sz w:val="24"/>
            <w:szCs w:val="24"/>
            <w:rtl w:val="0"/>
          </w:rPr>
          <w:t xml:space="preserve"> </w:t>
        </w:r>
      </w:hyperlink>
      <w:hyperlink r:id="rId7">
        <w:r w:rsidDel="00000000" w:rsidR="00000000" w:rsidRPr="00000000">
          <w:rPr>
            <w:color w:val="1155cc"/>
            <w:sz w:val="24"/>
            <w:szCs w:val="24"/>
            <w:u w:val="single"/>
            <w:rtl w:val="0"/>
          </w:rPr>
          <w:t xml:space="preserve">same webpage</w:t>
        </w:r>
      </w:hyperlink>
      <w:r w:rsidDel="00000000" w:rsidR="00000000" w:rsidRPr="00000000">
        <w:rPr>
          <w:sz w:val="24"/>
          <w:szCs w:val="24"/>
          <w:rtl w:val="0"/>
        </w:rPr>
        <w:t xml:space="preserve"> as this summary.)</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Conclusion</w:t>
      </w:r>
    </w:p>
    <w:p w:rsidR="00000000" w:rsidDel="00000000" w:rsidP="00000000" w:rsidRDefault="00000000" w:rsidRPr="00000000" w14:paraId="00000030">
      <w:pPr>
        <w:rPr/>
      </w:pPr>
      <w:r w:rsidDel="00000000" w:rsidR="00000000" w:rsidRPr="00000000">
        <w:rPr>
          <w:rtl w:val="0"/>
        </w:rPr>
        <w:t xml:space="preserve">Greg advocated for multi-stakeholder approaches involving specialists, governments, industry, and public participation to ensure comprehensive TIAs.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rPr/>
      </w:pPr>
      <w:bookmarkStart w:colFirst="0" w:colLast="0" w:name="_554go3alechd" w:id="3"/>
      <w:bookmarkEnd w:id="3"/>
      <w:r w:rsidDel="00000000" w:rsidR="00000000" w:rsidRPr="00000000">
        <w:rPr>
          <w:rtl w:val="0"/>
        </w:rPr>
        <w:t xml:space="preserve">Participant Questions &amp; Discussions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Reasons for Prevalence of Poor TIAs</w:t>
      </w:r>
    </w:p>
    <w:p w:rsidR="00000000" w:rsidDel="00000000" w:rsidP="00000000" w:rsidRDefault="00000000" w:rsidRPr="00000000" w14:paraId="00000035">
      <w:pPr>
        <w:numPr>
          <w:ilvl w:val="0"/>
          <w:numId w:val="8"/>
        </w:numPr>
        <w:ind w:left="720" w:hanging="360"/>
        <w:rPr>
          <w:u w:val="none"/>
        </w:rPr>
      </w:pPr>
      <w:r w:rsidDel="00000000" w:rsidR="00000000" w:rsidRPr="00000000">
        <w:rPr>
          <w:rtl w:val="0"/>
        </w:rPr>
        <w:t xml:space="preserve">This is largely a result of how organisations are set up and what they are set up for. The result is typically the over-securitization of technologies (e.g., Huawei 5G ban).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India’s Approach to TIA</w:t>
      </w:r>
    </w:p>
    <w:p w:rsidR="00000000" w:rsidDel="00000000" w:rsidP="00000000" w:rsidRDefault="00000000" w:rsidRPr="00000000" w14:paraId="00000038">
      <w:pPr>
        <w:numPr>
          <w:ilvl w:val="0"/>
          <w:numId w:val="10"/>
        </w:numPr>
        <w:ind w:left="720" w:hanging="360"/>
        <w:rPr>
          <w:u w:val="none"/>
        </w:rPr>
      </w:pPr>
      <w:r w:rsidDel="00000000" w:rsidR="00000000" w:rsidRPr="00000000">
        <w:rPr>
          <w:rtl w:val="0"/>
        </w:rPr>
        <w:t xml:space="preserve">India’s approach has been to look at tech positively, possibly due to past experiences of falling behind due to the slow pace of technology adoption.   </w:t>
      </w:r>
    </w:p>
    <w:p w:rsidR="00000000" w:rsidDel="00000000" w:rsidP="00000000" w:rsidRDefault="00000000" w:rsidRPr="00000000" w14:paraId="00000039">
      <w:pPr>
        <w:numPr>
          <w:ilvl w:val="0"/>
          <w:numId w:val="10"/>
        </w:numPr>
        <w:ind w:left="720" w:hanging="360"/>
        <w:rPr>
          <w:u w:val="none"/>
        </w:rPr>
      </w:pPr>
      <w:r w:rsidDel="00000000" w:rsidR="00000000" w:rsidRPr="00000000">
        <w:rPr>
          <w:rtl w:val="0"/>
        </w:rPr>
        <w:t xml:space="preserve">There are many instances of deploying technologies before formal evaluations, such as with digital public infrastructure.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Stakeholder Involvement in TIA</w:t>
      </w:r>
    </w:p>
    <w:p w:rsidR="00000000" w:rsidDel="00000000" w:rsidP="00000000" w:rsidRDefault="00000000" w:rsidRPr="00000000" w14:paraId="0000003C">
      <w:pPr>
        <w:numPr>
          <w:ilvl w:val="0"/>
          <w:numId w:val="4"/>
        </w:numPr>
        <w:ind w:left="720" w:hanging="360"/>
        <w:rPr>
          <w:u w:val="none"/>
        </w:rPr>
      </w:pPr>
      <w:r w:rsidDel="00000000" w:rsidR="00000000" w:rsidRPr="00000000">
        <w:rPr>
          <w:rtl w:val="0"/>
        </w:rPr>
        <w:t xml:space="preserve">Collaboration among representatives from governments, industry, think tanks, and academia is essential for comprehensive technology impact assessments.</w:t>
      </w:r>
    </w:p>
    <w:p w:rsidR="00000000" w:rsidDel="00000000" w:rsidP="00000000" w:rsidRDefault="00000000" w:rsidRPr="00000000" w14:paraId="0000003D">
      <w:pPr>
        <w:numPr>
          <w:ilvl w:val="0"/>
          <w:numId w:val="4"/>
        </w:numPr>
        <w:ind w:left="720" w:hanging="360"/>
        <w:rPr>
          <w:u w:val="none"/>
        </w:rPr>
      </w:pPr>
      <w:r w:rsidDel="00000000" w:rsidR="00000000" w:rsidRPr="00000000">
        <w:rPr>
          <w:rtl w:val="0"/>
        </w:rPr>
        <w:t xml:space="preserve">Industry efforts tend to focus on pro-business assessments. There is a difference between pro-business and pro-market, with the latter emphasising competition and free markets.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Global Dynamics in Tech Leadership. Steven Bradbury moment for smaller nations?</w:t>
      </w:r>
    </w:p>
    <w:p w:rsidR="00000000" w:rsidDel="00000000" w:rsidP="00000000" w:rsidRDefault="00000000" w:rsidRPr="00000000" w14:paraId="00000040">
      <w:pPr>
        <w:numPr>
          <w:ilvl w:val="0"/>
          <w:numId w:val="1"/>
        </w:numPr>
        <w:ind w:left="720" w:hanging="360"/>
        <w:rPr>
          <w:u w:val="none"/>
        </w:rPr>
      </w:pPr>
      <w:r w:rsidDel="00000000" w:rsidR="00000000" w:rsidRPr="00000000">
        <w:rPr>
          <w:rtl w:val="0"/>
        </w:rPr>
        <w:t xml:space="preserve">The U.S.’s funding ecosystem and strong institutions give it a sustained edge, which is hard to beat.</w:t>
      </w:r>
    </w:p>
    <w:p w:rsidR="00000000" w:rsidDel="00000000" w:rsidP="00000000" w:rsidRDefault="00000000" w:rsidRPr="00000000" w14:paraId="00000041">
      <w:pPr>
        <w:numPr>
          <w:ilvl w:val="0"/>
          <w:numId w:val="1"/>
        </w:numPr>
        <w:ind w:left="720" w:hanging="360"/>
        <w:rPr>
          <w:u w:val="none"/>
        </w:rPr>
      </w:pPr>
      <w:r w:rsidDel="00000000" w:rsidR="00000000" w:rsidRPr="00000000">
        <w:rPr>
          <w:rtl w:val="0"/>
        </w:rPr>
        <w:t xml:space="preserve">Collective efforts among smaller nations could narrow gaps through initiatives like open-source alternatives.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2"/>
        <w:rPr/>
      </w:pPr>
      <w:bookmarkStart w:colFirst="0" w:colLast="0" w:name="_b8cq5f75wu8u" w:id="4"/>
      <w:bookmarkEnd w:id="4"/>
      <w:r w:rsidDel="00000000" w:rsidR="00000000" w:rsidRPr="00000000">
        <w:rPr>
          <w:rtl w:val="0"/>
        </w:rPr>
        <w:t xml:space="preserve">Conclusion &amp; Next Steps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The webinar highlighted the complexity of conducting effective TIAs, especially while navigating geopolitical considerations. Pranay highlighted the likely impact of geopolitics on TIA, and Greg analysed takeaways from a case study on quantum sensing. Both speakers emphasised the need for perspectives from diverse stakeholders to address societal impacts comprehensively.</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The next webinar in the series will take place on </w:t>
      </w:r>
      <w:r w:rsidDel="00000000" w:rsidR="00000000" w:rsidRPr="00000000">
        <w:rPr>
          <w:b w:val="1"/>
          <w:rtl w:val="0"/>
        </w:rPr>
        <w:t xml:space="preserve">March 7th</w:t>
      </w:r>
      <w:r w:rsidDel="00000000" w:rsidR="00000000" w:rsidRPr="00000000">
        <w:rPr>
          <w:rtl w:val="0"/>
        </w:rPr>
        <w:t xml:space="preserve">, featuring Austin Wyatt from RAND Corporation, Australia and Krisha Ravi Srinivas from RIS, New Delhi, to continue discussions on best practices in TIA methodologies.</w:t>
      </w:r>
    </w:p>
    <w:p w:rsidR="00000000" w:rsidDel="00000000" w:rsidP="00000000" w:rsidRDefault="00000000" w:rsidRPr="00000000" w14:paraId="00000048">
      <w:pPr>
        <w:pStyle w:val="Heading2"/>
        <w:rPr/>
      </w:pPr>
      <w:bookmarkStart w:colFirst="0" w:colLast="0" w:name="_20k9kpbi8nsf" w:id="5"/>
      <w:bookmarkEnd w:id="5"/>
      <w:r w:rsidDel="00000000" w:rsidR="00000000" w:rsidRPr="00000000">
        <w:rPr>
          <w:rtl w:val="0"/>
        </w:rPr>
        <w:t xml:space="preserve">Disclosures</w:t>
      </w:r>
    </w:p>
    <w:p w:rsidR="00000000" w:rsidDel="00000000" w:rsidP="00000000" w:rsidRDefault="00000000" w:rsidRPr="00000000" w14:paraId="00000049">
      <w:pPr>
        <w:rPr/>
      </w:pPr>
      <w:r w:rsidDel="00000000" w:rsidR="00000000" w:rsidRPr="00000000">
        <w:rPr>
          <w:rtl w:val="0"/>
        </w:rPr>
        <w:t xml:space="preserve">This report was generated with the support of ChatGPT to summarise anonymised transcripts.</w:t>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5895975</wp:posOffset>
          </wp:positionH>
          <wp:positionV relativeFrom="paragraph">
            <wp:posOffset>-342899</wp:posOffset>
          </wp:positionV>
          <wp:extent cx="816944" cy="8001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6944" cy="800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ocialcyber.co/aus-india-tia-publications-videos" TargetMode="External"/><Relationship Id="rId7" Type="http://schemas.openxmlformats.org/officeDocument/2006/relationships/hyperlink" Target="https://www.socialcyber.co/aus-india-tia-publications-videos"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